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275F7" w14:textId="1DCC22B8" w:rsidR="00F75B0F" w:rsidRDefault="00F75B0F" w:rsidP="00E96F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5CC20A" wp14:editId="520C6E50">
                <wp:simplePos x="0" y="0"/>
                <wp:positionH relativeFrom="column">
                  <wp:posOffset>-921433</wp:posOffset>
                </wp:positionH>
                <wp:positionV relativeFrom="paragraph">
                  <wp:posOffset>-913765</wp:posOffset>
                </wp:positionV>
                <wp:extent cx="7772400" cy="819510"/>
                <wp:effectExtent l="0" t="0" r="19050" b="19050"/>
                <wp:wrapNone/>
                <wp:docPr id="79842152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819510"/>
                        </a:xfrm>
                        <a:prstGeom prst="rect">
                          <a:avLst/>
                        </a:prstGeom>
                        <a:solidFill>
                          <a:srgbClr val="3A5A4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084020" id="Rectangle 1" o:spid="_x0000_s1026" style="position:absolute;margin-left:-72.55pt;margin-top:-71.95pt;width:612pt;height:64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" fillcolor="#3a5a40" strokecolor="#030e13 [484]" strokeweight="1pt"/>
            </w:pict>
          </mc:Fallback>
        </mc:AlternateContent>
      </w:r>
    </w:p>
    <w:p w14:paraId="3E43570C" w14:textId="77777777" w:rsidR="00F75B0F" w:rsidRDefault="00F75B0F" w:rsidP="00E96F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4016BB77" w14:textId="75043A73" w:rsidR="00552A6D" w:rsidRDefault="00552A6D" w:rsidP="00E96F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52A6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Data Quality Plan for Trauma Program</w:t>
      </w:r>
    </w:p>
    <w:p w14:paraId="374239BB" w14:textId="1D23926C" w:rsidR="00E96F36" w:rsidRPr="00552A6D" w:rsidRDefault="00E96F36" w:rsidP="00E96F36">
      <w:pPr>
        <w:spacing w:after="0" w:line="240" w:lineRule="auto"/>
        <w:outlineLvl w:val="2"/>
        <w:rPr>
          <w:rFonts w:ascii="Times New Roman" w:eastAsia="Times New Roman" w:hAnsi="Times New Roman" w:cs="Times New Roman"/>
          <w:kern w:val="0"/>
          <w14:ligatures w14:val="none"/>
        </w:rPr>
      </w:pPr>
      <w:r w:rsidRPr="00E96F36">
        <w:rPr>
          <w:rFonts w:ascii="Times New Roman" w:eastAsia="Times New Roman" w:hAnsi="Times New Roman" w:cs="Times New Roman"/>
          <w:kern w:val="0"/>
          <w14:ligatures w14:val="none"/>
        </w:rPr>
        <w:t>10/7/2024</w:t>
      </w:r>
    </w:p>
    <w:p w14:paraId="4322A5CA" w14:textId="77777777" w:rsidR="00552A6D" w:rsidRPr="00552A6D" w:rsidRDefault="00552A6D" w:rsidP="00394FE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552A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Objective:</w:t>
      </w:r>
    </w:p>
    <w:p w14:paraId="233EFCE4" w14:textId="77777777" w:rsidR="00552A6D" w:rsidRPr="00552A6D" w:rsidRDefault="00552A6D" w:rsidP="00552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52A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 ensure that the trauma registry data is accurate, complete, and reliable, meeting the requirements of the American College of Surgeons (ACS) for trauma centers. This plan will ensure a continuous process for measuring, monitoring, identifying, and correcting data quality issues to maintain the fitness of the data for use in trauma care and research.</w:t>
      </w:r>
    </w:p>
    <w:p w14:paraId="33EB9F06" w14:textId="5D68E0EF" w:rsidR="00552A6D" w:rsidRPr="00552A6D" w:rsidRDefault="00552A6D" w:rsidP="000D6AFA">
      <w:pPr>
        <w:spacing w:after="120"/>
        <w:rPr>
          <w:rFonts w:ascii="Times New Roman" w:hAnsi="Times New Roman" w:cs="Times New Roman"/>
          <w:b/>
          <w:bCs/>
        </w:rPr>
      </w:pPr>
      <w:r w:rsidRPr="00552A6D">
        <w:rPr>
          <w:rFonts w:ascii="Times New Roman" w:hAnsi="Times New Roman" w:cs="Times New Roman"/>
          <w:b/>
          <w:bCs/>
        </w:rPr>
        <w:t>Data Quality Goals</w:t>
      </w:r>
    </w:p>
    <w:p w14:paraId="714069B1" w14:textId="77777777" w:rsidR="00552A6D" w:rsidRPr="00552A6D" w:rsidRDefault="00552A6D" w:rsidP="00552A6D">
      <w:pPr>
        <w:rPr>
          <w:rFonts w:ascii="Times New Roman" w:hAnsi="Times New Roman" w:cs="Times New Roman"/>
        </w:rPr>
      </w:pPr>
      <w:r w:rsidRPr="00552A6D">
        <w:rPr>
          <w:rFonts w:ascii="Times New Roman" w:hAnsi="Times New Roman" w:cs="Times New Roman"/>
        </w:rPr>
        <w:t>The primary goals of this plan are to:</w:t>
      </w:r>
    </w:p>
    <w:p w14:paraId="4F239433" w14:textId="77777777" w:rsidR="00552A6D" w:rsidRPr="00552A6D" w:rsidRDefault="00552A6D" w:rsidP="00A635B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52A6D">
        <w:rPr>
          <w:rFonts w:ascii="Times New Roman" w:hAnsi="Times New Roman" w:cs="Times New Roman"/>
        </w:rPr>
        <w:t>Ensure data accuracy, completeness, and consistency in the trauma registry.</w:t>
      </w:r>
    </w:p>
    <w:p w14:paraId="22F94DC2" w14:textId="77777777" w:rsidR="00552A6D" w:rsidRPr="00552A6D" w:rsidRDefault="00552A6D" w:rsidP="00A635B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52A6D">
        <w:rPr>
          <w:rFonts w:ascii="Times New Roman" w:hAnsi="Times New Roman" w:cs="Times New Roman"/>
        </w:rPr>
        <w:t>Enable continuous improvement through regular data monitoring and validation.</w:t>
      </w:r>
    </w:p>
    <w:p w14:paraId="5128CE29" w14:textId="77777777" w:rsidR="00552A6D" w:rsidRPr="00552A6D" w:rsidRDefault="00552A6D" w:rsidP="00A635B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52A6D">
        <w:rPr>
          <w:rFonts w:ascii="Times New Roman" w:hAnsi="Times New Roman" w:cs="Times New Roman"/>
        </w:rPr>
        <w:t>Support internal and external reporting requirements.</w:t>
      </w:r>
    </w:p>
    <w:p w14:paraId="2579EE10" w14:textId="77777777" w:rsidR="00552A6D" w:rsidRPr="00552A6D" w:rsidRDefault="00552A6D" w:rsidP="00A635B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52A6D">
        <w:rPr>
          <w:rFonts w:ascii="Times New Roman" w:hAnsi="Times New Roman" w:cs="Times New Roman"/>
        </w:rPr>
        <w:t>Enhance the quality of trauma care through reliable data that informs decision-making.</w:t>
      </w:r>
    </w:p>
    <w:p w14:paraId="0DA067E5" w14:textId="77777777" w:rsidR="002D69D4" w:rsidRDefault="002D69D4" w:rsidP="002D69D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1AE9641" w14:textId="28A2EE65" w:rsidR="00552A6D" w:rsidRDefault="00552A6D" w:rsidP="002D69D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52A6D">
        <w:rPr>
          <w:rFonts w:ascii="Times New Roman" w:hAnsi="Times New Roman" w:cs="Times New Roman"/>
          <w:b/>
          <w:bCs/>
        </w:rPr>
        <w:t>Key Areas of Focus:</w:t>
      </w:r>
    </w:p>
    <w:p w14:paraId="6DC6252E" w14:textId="77777777" w:rsidR="002D69D4" w:rsidRPr="00552A6D" w:rsidRDefault="002D69D4" w:rsidP="002D69D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1C72F87" w14:textId="77777777" w:rsidR="00552A6D" w:rsidRPr="00552A6D" w:rsidRDefault="00552A6D" w:rsidP="00CB4A6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52A6D">
        <w:rPr>
          <w:rFonts w:ascii="Times New Roman" w:hAnsi="Times New Roman" w:cs="Times New Roman"/>
          <w:b/>
          <w:bCs/>
        </w:rPr>
        <w:t>a. Data Accuracy</w:t>
      </w:r>
    </w:p>
    <w:p w14:paraId="417727CF" w14:textId="77777777" w:rsidR="00552A6D" w:rsidRPr="00552A6D" w:rsidRDefault="00552A6D" w:rsidP="00CB4A6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552A6D">
        <w:rPr>
          <w:rFonts w:ascii="Times New Roman" w:hAnsi="Times New Roman" w:cs="Times New Roman"/>
        </w:rPr>
        <w:t>Ensure that data correctly represents the trauma incidents and patient outcomes.</w:t>
      </w:r>
    </w:p>
    <w:p w14:paraId="133EFAE8" w14:textId="77777777" w:rsidR="00552A6D" w:rsidRPr="00552A6D" w:rsidRDefault="00552A6D" w:rsidP="00CB4A6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552A6D">
        <w:rPr>
          <w:rFonts w:ascii="Times New Roman" w:hAnsi="Times New Roman" w:cs="Times New Roman"/>
        </w:rPr>
        <w:t>Regularly review data for discrepancies, missing values, and outliers.</w:t>
      </w:r>
    </w:p>
    <w:p w14:paraId="722C4D6D" w14:textId="77777777" w:rsidR="00552A6D" w:rsidRPr="00552A6D" w:rsidRDefault="00552A6D" w:rsidP="00CB4A6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52A6D">
        <w:rPr>
          <w:rFonts w:ascii="Times New Roman" w:hAnsi="Times New Roman" w:cs="Times New Roman"/>
          <w:b/>
          <w:bCs/>
        </w:rPr>
        <w:t>b. Data Completeness</w:t>
      </w:r>
    </w:p>
    <w:p w14:paraId="28A342D0" w14:textId="77777777" w:rsidR="00552A6D" w:rsidRPr="00552A6D" w:rsidRDefault="00552A6D" w:rsidP="00CB4A6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552A6D">
        <w:rPr>
          <w:rFonts w:ascii="Times New Roman" w:hAnsi="Times New Roman" w:cs="Times New Roman"/>
        </w:rPr>
        <w:t>Ensure that all required fields are filled out according to the trauma registry guidelines.</w:t>
      </w:r>
    </w:p>
    <w:p w14:paraId="1A46F4EA" w14:textId="77777777" w:rsidR="00552A6D" w:rsidRPr="00552A6D" w:rsidRDefault="00552A6D" w:rsidP="00CB4A6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552A6D">
        <w:rPr>
          <w:rFonts w:ascii="Times New Roman" w:hAnsi="Times New Roman" w:cs="Times New Roman"/>
        </w:rPr>
        <w:t>Check for missing or incomplete records.</w:t>
      </w:r>
    </w:p>
    <w:p w14:paraId="2F2E7632" w14:textId="77777777" w:rsidR="00552A6D" w:rsidRPr="00552A6D" w:rsidRDefault="00552A6D" w:rsidP="00CB4A6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52A6D">
        <w:rPr>
          <w:rFonts w:ascii="Times New Roman" w:hAnsi="Times New Roman" w:cs="Times New Roman"/>
          <w:b/>
          <w:bCs/>
        </w:rPr>
        <w:t>c. Data Consistency</w:t>
      </w:r>
    </w:p>
    <w:p w14:paraId="2479370E" w14:textId="77777777" w:rsidR="00552A6D" w:rsidRPr="00552A6D" w:rsidRDefault="00552A6D" w:rsidP="00CB4A6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552A6D">
        <w:rPr>
          <w:rFonts w:ascii="Times New Roman" w:hAnsi="Times New Roman" w:cs="Times New Roman"/>
        </w:rPr>
        <w:t>Ensure data is entered uniformly following established standards and coding conventions.</w:t>
      </w:r>
    </w:p>
    <w:p w14:paraId="5941D439" w14:textId="77777777" w:rsidR="00552A6D" w:rsidRPr="00552A6D" w:rsidRDefault="00552A6D" w:rsidP="00CB4A6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52A6D">
        <w:rPr>
          <w:rFonts w:ascii="Times New Roman" w:hAnsi="Times New Roman" w:cs="Times New Roman"/>
          <w:b/>
          <w:bCs/>
        </w:rPr>
        <w:t>d. Data Timeliness</w:t>
      </w:r>
    </w:p>
    <w:p w14:paraId="020FBA69" w14:textId="5EF16300" w:rsidR="00461731" w:rsidRPr="00461731" w:rsidRDefault="00552A6D" w:rsidP="00CB4A6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552A6D">
        <w:rPr>
          <w:rFonts w:ascii="Times New Roman" w:hAnsi="Times New Roman" w:cs="Times New Roman"/>
        </w:rPr>
        <w:t xml:space="preserve">Ensure </w:t>
      </w:r>
      <w:r w:rsidR="00461731">
        <w:rPr>
          <w:rFonts w:ascii="Times New Roman" w:hAnsi="Times New Roman" w:cs="Times New Roman"/>
        </w:rPr>
        <w:t xml:space="preserve">at least </w:t>
      </w:r>
      <w:r w:rsidR="00461731" w:rsidRPr="00461731">
        <w:rPr>
          <w:rFonts w:ascii="Times New Roman" w:hAnsi="Times New Roman" w:cs="Times New Roman"/>
        </w:rPr>
        <w:t xml:space="preserve">80% </w:t>
      </w:r>
      <w:r w:rsidRPr="00552A6D">
        <w:rPr>
          <w:rFonts w:ascii="Times New Roman" w:hAnsi="Times New Roman" w:cs="Times New Roman"/>
        </w:rPr>
        <w:t xml:space="preserve">data entry is completed within </w:t>
      </w:r>
      <w:r w:rsidR="00CA37DB" w:rsidRPr="00461731">
        <w:rPr>
          <w:rFonts w:ascii="Times New Roman" w:hAnsi="Times New Roman" w:cs="Times New Roman"/>
        </w:rPr>
        <w:t>60 days of discharge</w:t>
      </w:r>
      <w:r w:rsidR="00461731" w:rsidRPr="00461731">
        <w:rPr>
          <w:rFonts w:ascii="Times New Roman" w:hAnsi="Times New Roman" w:cs="Times New Roman"/>
        </w:rPr>
        <w:t xml:space="preserve"> </w:t>
      </w:r>
    </w:p>
    <w:p w14:paraId="7BBB7475" w14:textId="038435C7" w:rsidR="00552A6D" w:rsidRPr="00552A6D" w:rsidRDefault="00552A6D" w:rsidP="00CB4A6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52A6D">
        <w:rPr>
          <w:rFonts w:ascii="Times New Roman" w:hAnsi="Times New Roman" w:cs="Times New Roman"/>
          <w:b/>
          <w:bCs/>
        </w:rPr>
        <w:t>e. Data Validity</w:t>
      </w:r>
    </w:p>
    <w:p w14:paraId="616F93AE" w14:textId="77777777" w:rsidR="00552A6D" w:rsidRPr="00552A6D" w:rsidRDefault="00552A6D" w:rsidP="00CB4A6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552A6D">
        <w:rPr>
          <w:rFonts w:ascii="Times New Roman" w:hAnsi="Times New Roman" w:cs="Times New Roman"/>
        </w:rPr>
        <w:t>Ensure that data is valid through validation processes, both internally and externally.</w:t>
      </w:r>
    </w:p>
    <w:p w14:paraId="108158B3" w14:textId="63FA207C" w:rsidR="00552A6D" w:rsidRDefault="00552A6D" w:rsidP="00CB4A6F">
      <w:pPr>
        <w:spacing w:after="0" w:line="240" w:lineRule="auto"/>
        <w:rPr>
          <w:rFonts w:ascii="Times New Roman" w:hAnsi="Times New Roman" w:cs="Times New Roman"/>
        </w:rPr>
      </w:pPr>
    </w:p>
    <w:p w14:paraId="4D348060" w14:textId="5D6A50F3" w:rsidR="00552A6D" w:rsidRPr="00552A6D" w:rsidRDefault="00552A6D" w:rsidP="000D6AFA">
      <w:pPr>
        <w:spacing w:after="120"/>
        <w:rPr>
          <w:rFonts w:ascii="Times New Roman" w:hAnsi="Times New Roman" w:cs="Times New Roman"/>
          <w:b/>
          <w:bCs/>
        </w:rPr>
      </w:pPr>
      <w:r w:rsidRPr="00552A6D">
        <w:rPr>
          <w:rFonts w:ascii="Times New Roman" w:hAnsi="Times New Roman" w:cs="Times New Roman"/>
          <w:b/>
          <w:bCs/>
        </w:rPr>
        <w:t>Roles and Responsibilities:</w:t>
      </w:r>
    </w:p>
    <w:p w14:paraId="7DCF5156" w14:textId="1DAF72F0" w:rsidR="00552A6D" w:rsidRPr="00552A6D" w:rsidRDefault="00200BAB" w:rsidP="00D15DD7">
      <w:pPr>
        <w:tabs>
          <w:tab w:val="num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552A6D" w:rsidRPr="00552A6D">
        <w:rPr>
          <w:rFonts w:ascii="Times New Roman" w:hAnsi="Times New Roman" w:cs="Times New Roman"/>
        </w:rPr>
        <w:t>Trauma Program Manage</w:t>
      </w:r>
      <w:r>
        <w:rPr>
          <w:rFonts w:ascii="Times New Roman" w:hAnsi="Times New Roman" w:cs="Times New Roman"/>
        </w:rPr>
        <w:t xml:space="preserve">r is responsible for overseeing </w:t>
      </w:r>
      <w:r w:rsidR="00552A6D" w:rsidRPr="00552A6D">
        <w:rPr>
          <w:rFonts w:ascii="Times New Roman" w:hAnsi="Times New Roman" w:cs="Times New Roman"/>
        </w:rPr>
        <w:t>the implementation and compliance with the data quality plan</w:t>
      </w:r>
      <w:r w:rsidR="00D15DD7">
        <w:rPr>
          <w:rFonts w:ascii="Times New Roman" w:hAnsi="Times New Roman" w:cs="Times New Roman"/>
        </w:rPr>
        <w:t>, as well as r</w:t>
      </w:r>
      <w:r w:rsidR="00552A6D" w:rsidRPr="00552A6D">
        <w:rPr>
          <w:rFonts w:ascii="Times New Roman" w:hAnsi="Times New Roman" w:cs="Times New Roman"/>
        </w:rPr>
        <w:t>eview</w:t>
      </w:r>
      <w:r w:rsidR="00D15DD7">
        <w:rPr>
          <w:rFonts w:ascii="Times New Roman" w:hAnsi="Times New Roman" w:cs="Times New Roman"/>
        </w:rPr>
        <w:t xml:space="preserve"> of </w:t>
      </w:r>
      <w:r w:rsidR="00552A6D" w:rsidRPr="00552A6D">
        <w:rPr>
          <w:rFonts w:ascii="Times New Roman" w:hAnsi="Times New Roman" w:cs="Times New Roman"/>
        </w:rPr>
        <w:t>quarterly data quality reports and identif</w:t>
      </w:r>
      <w:r w:rsidR="00D15DD7">
        <w:rPr>
          <w:rFonts w:ascii="Times New Roman" w:hAnsi="Times New Roman" w:cs="Times New Roman"/>
        </w:rPr>
        <w:t>ying</w:t>
      </w:r>
      <w:r w:rsidR="00552A6D" w:rsidRPr="00552A6D">
        <w:rPr>
          <w:rFonts w:ascii="Times New Roman" w:hAnsi="Times New Roman" w:cs="Times New Roman"/>
        </w:rPr>
        <w:t xml:space="preserve"> areas for improvement.</w:t>
      </w:r>
    </w:p>
    <w:p w14:paraId="57E8E85B" w14:textId="6B64A198" w:rsidR="00E44254" w:rsidRDefault="00E44254" w:rsidP="00791ED1">
      <w:pPr>
        <w:tabs>
          <w:tab w:val="num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lead trauma registrar </w:t>
      </w:r>
      <w:r w:rsidR="00BA105D" w:rsidRPr="00BA105D">
        <w:rPr>
          <w:rFonts w:ascii="Times New Roman" w:hAnsi="Times New Roman" w:cs="Times New Roman"/>
        </w:rPr>
        <w:t xml:space="preserve">plays a crucial role in ensuring the accuracy, completeness, and quality of the data </w:t>
      </w:r>
      <w:proofErr w:type="gramStart"/>
      <w:r w:rsidR="00BA105D" w:rsidRPr="00BA105D">
        <w:rPr>
          <w:rFonts w:ascii="Times New Roman" w:hAnsi="Times New Roman" w:cs="Times New Roman"/>
        </w:rPr>
        <w:t>entered into</w:t>
      </w:r>
      <w:proofErr w:type="gramEnd"/>
      <w:r w:rsidR="00BA105D" w:rsidRPr="00BA105D">
        <w:rPr>
          <w:rFonts w:ascii="Times New Roman" w:hAnsi="Times New Roman" w:cs="Times New Roman"/>
        </w:rPr>
        <w:t xml:space="preserve"> the trauma registry. They act as the gatekeeper of trauma data, overseeing its integrity and compliance with both internal and external standards.</w:t>
      </w:r>
    </w:p>
    <w:p w14:paraId="6D6656D9" w14:textId="5B61F460" w:rsidR="00552A6D" w:rsidRDefault="00D15DD7" w:rsidP="00791ED1">
      <w:pPr>
        <w:tabs>
          <w:tab w:val="num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Each </w:t>
      </w:r>
      <w:r w:rsidR="00552A6D" w:rsidRPr="00552A6D">
        <w:rPr>
          <w:rFonts w:ascii="Times New Roman" w:hAnsi="Times New Roman" w:cs="Times New Roman"/>
        </w:rPr>
        <w:t>Trauma Registra</w:t>
      </w:r>
      <w:r>
        <w:rPr>
          <w:rFonts w:ascii="Times New Roman" w:hAnsi="Times New Roman" w:cs="Times New Roman"/>
        </w:rPr>
        <w:t xml:space="preserve">r is responsible for </w:t>
      </w:r>
      <w:r w:rsidR="00552A6D" w:rsidRPr="00552A6D">
        <w:rPr>
          <w:rFonts w:ascii="Times New Roman" w:hAnsi="Times New Roman" w:cs="Times New Roman"/>
        </w:rPr>
        <w:t>accurate and timely data entry into the trauma registry</w:t>
      </w:r>
      <w:r w:rsidR="00791ED1">
        <w:rPr>
          <w:rFonts w:ascii="Times New Roman" w:hAnsi="Times New Roman" w:cs="Times New Roman"/>
        </w:rPr>
        <w:t>, p</w:t>
      </w:r>
      <w:r w:rsidR="00552A6D" w:rsidRPr="00552A6D">
        <w:rPr>
          <w:rFonts w:ascii="Times New Roman" w:hAnsi="Times New Roman" w:cs="Times New Roman"/>
        </w:rPr>
        <w:t>erform monthly internal audits and ensure compliance with data quality standards.</w:t>
      </w:r>
    </w:p>
    <w:p w14:paraId="4F8F2F46" w14:textId="77777777" w:rsidR="00E149E3" w:rsidRDefault="00E149E3" w:rsidP="00791ED1">
      <w:pPr>
        <w:tabs>
          <w:tab w:val="num" w:pos="720"/>
        </w:tabs>
        <w:rPr>
          <w:rFonts w:ascii="Times New Roman" w:hAnsi="Times New Roman" w:cs="Times New Roman"/>
          <w:b/>
          <w:bCs/>
        </w:rPr>
      </w:pPr>
    </w:p>
    <w:p w14:paraId="6FC3B4C5" w14:textId="4F461B39" w:rsidR="009C4227" w:rsidRPr="00546FEC" w:rsidRDefault="009C4227" w:rsidP="0000683A">
      <w:pPr>
        <w:tabs>
          <w:tab w:val="num" w:pos="720"/>
        </w:tabs>
        <w:spacing w:after="120"/>
        <w:rPr>
          <w:rFonts w:ascii="Times New Roman" w:hAnsi="Times New Roman" w:cs="Times New Roman"/>
          <w:b/>
          <w:bCs/>
        </w:rPr>
      </w:pPr>
      <w:r w:rsidRPr="00546FEC">
        <w:rPr>
          <w:rFonts w:ascii="Times New Roman" w:hAnsi="Times New Roman" w:cs="Times New Roman"/>
          <w:b/>
          <w:bCs/>
        </w:rPr>
        <w:lastRenderedPageBreak/>
        <w:t xml:space="preserve">Required education: </w:t>
      </w:r>
    </w:p>
    <w:p w14:paraId="49B64E36" w14:textId="0DCFC4EF" w:rsidR="00546FEC" w:rsidRPr="00546FEC" w:rsidRDefault="000826AA" w:rsidP="00546FEC">
      <w:pPr>
        <w:tabs>
          <w:tab w:val="num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546FEC" w:rsidRPr="00546FEC">
        <w:rPr>
          <w:rFonts w:ascii="Times New Roman" w:hAnsi="Times New Roman" w:cs="Times New Roman"/>
        </w:rPr>
        <w:t>ll staff members who have a registry</w:t>
      </w:r>
      <w:r w:rsidR="00546FEC">
        <w:rPr>
          <w:rFonts w:ascii="Times New Roman" w:hAnsi="Times New Roman" w:cs="Times New Roman"/>
        </w:rPr>
        <w:t xml:space="preserve"> </w:t>
      </w:r>
      <w:r w:rsidR="00546FEC" w:rsidRPr="00546FEC">
        <w:rPr>
          <w:rFonts w:ascii="Times New Roman" w:hAnsi="Times New Roman" w:cs="Times New Roman"/>
        </w:rPr>
        <w:t>role in data abstraction and entry, injury coding, ISS</w:t>
      </w:r>
      <w:r w:rsidR="00546FEC">
        <w:rPr>
          <w:rFonts w:ascii="Times New Roman" w:hAnsi="Times New Roman" w:cs="Times New Roman"/>
        </w:rPr>
        <w:t xml:space="preserve"> </w:t>
      </w:r>
      <w:r w:rsidR="00546FEC" w:rsidRPr="00546FEC">
        <w:rPr>
          <w:rFonts w:ascii="Times New Roman" w:hAnsi="Times New Roman" w:cs="Times New Roman"/>
        </w:rPr>
        <w:t>calculation, data reporting, or data validation for the trauma</w:t>
      </w:r>
      <w:r w:rsidR="00546FEC">
        <w:rPr>
          <w:rFonts w:ascii="Times New Roman" w:hAnsi="Times New Roman" w:cs="Times New Roman"/>
        </w:rPr>
        <w:t xml:space="preserve"> </w:t>
      </w:r>
      <w:r w:rsidR="00546FEC" w:rsidRPr="00546FEC">
        <w:rPr>
          <w:rFonts w:ascii="Times New Roman" w:hAnsi="Times New Roman" w:cs="Times New Roman"/>
        </w:rPr>
        <w:t xml:space="preserve">registry must fulfill </w:t>
      </w:r>
      <w:proofErr w:type="gramStart"/>
      <w:r w:rsidR="00546FEC" w:rsidRPr="00546FEC">
        <w:rPr>
          <w:rFonts w:ascii="Times New Roman" w:hAnsi="Times New Roman" w:cs="Times New Roman"/>
        </w:rPr>
        <w:t>all of</w:t>
      </w:r>
      <w:proofErr w:type="gramEnd"/>
      <w:r w:rsidR="00546FEC" w:rsidRPr="00546FEC">
        <w:rPr>
          <w:rFonts w:ascii="Times New Roman" w:hAnsi="Times New Roman" w:cs="Times New Roman"/>
        </w:rPr>
        <w:t xml:space="preserve"> the following requirements:</w:t>
      </w:r>
    </w:p>
    <w:p w14:paraId="34D200DA" w14:textId="39BC56E9" w:rsidR="00546FEC" w:rsidRPr="00546FEC" w:rsidRDefault="00546FEC" w:rsidP="00560793">
      <w:pPr>
        <w:tabs>
          <w:tab w:val="num" w:pos="720"/>
        </w:tabs>
        <w:spacing w:after="0" w:line="240" w:lineRule="auto"/>
        <w:ind w:left="547"/>
        <w:rPr>
          <w:rFonts w:ascii="Times New Roman" w:hAnsi="Times New Roman" w:cs="Times New Roman"/>
        </w:rPr>
      </w:pPr>
      <w:r w:rsidRPr="00546FEC">
        <w:rPr>
          <w:rFonts w:ascii="Times New Roman" w:hAnsi="Times New Roman" w:cs="Times New Roman"/>
        </w:rPr>
        <w:t>• Participate in and pass the AAAM’s Abbreviated Injury</w:t>
      </w:r>
      <w:r>
        <w:rPr>
          <w:rFonts w:ascii="Times New Roman" w:hAnsi="Times New Roman" w:cs="Times New Roman"/>
        </w:rPr>
        <w:t xml:space="preserve"> </w:t>
      </w:r>
      <w:r w:rsidRPr="00546FEC">
        <w:rPr>
          <w:rFonts w:ascii="Times New Roman" w:hAnsi="Times New Roman" w:cs="Times New Roman"/>
        </w:rPr>
        <w:t xml:space="preserve">Scale (AIS) course </w:t>
      </w:r>
    </w:p>
    <w:p w14:paraId="048EE2E2" w14:textId="6636CFE3" w:rsidR="00546FEC" w:rsidRPr="00546FEC" w:rsidRDefault="00546FEC" w:rsidP="00560793">
      <w:pPr>
        <w:tabs>
          <w:tab w:val="num" w:pos="720"/>
        </w:tabs>
        <w:spacing w:after="0" w:line="240" w:lineRule="auto"/>
        <w:ind w:left="547"/>
        <w:rPr>
          <w:rFonts w:ascii="Times New Roman" w:hAnsi="Times New Roman" w:cs="Times New Roman"/>
        </w:rPr>
      </w:pPr>
      <w:r w:rsidRPr="00546FEC">
        <w:rPr>
          <w:rFonts w:ascii="Times New Roman" w:hAnsi="Times New Roman" w:cs="Times New Roman"/>
        </w:rPr>
        <w:t>• Participate in a</w:t>
      </w:r>
      <w:r>
        <w:rPr>
          <w:rFonts w:ascii="Times New Roman" w:hAnsi="Times New Roman" w:cs="Times New Roman"/>
        </w:rPr>
        <w:t>n approved</w:t>
      </w:r>
      <w:r w:rsidRPr="00546FEC">
        <w:rPr>
          <w:rFonts w:ascii="Times New Roman" w:hAnsi="Times New Roman" w:cs="Times New Roman"/>
        </w:rPr>
        <w:t xml:space="preserve"> trauma registry course </w:t>
      </w:r>
    </w:p>
    <w:p w14:paraId="68FA387A" w14:textId="3074426E" w:rsidR="009C4227" w:rsidRPr="00552A6D" w:rsidRDefault="00546FEC" w:rsidP="00861811">
      <w:pPr>
        <w:tabs>
          <w:tab w:val="num" w:pos="720"/>
          <w:tab w:val="left" w:pos="5385"/>
        </w:tabs>
        <w:spacing w:after="0" w:line="240" w:lineRule="auto"/>
        <w:ind w:left="547"/>
        <w:rPr>
          <w:rFonts w:ascii="Times New Roman" w:hAnsi="Times New Roman" w:cs="Times New Roman"/>
        </w:rPr>
      </w:pPr>
      <w:r w:rsidRPr="00546FEC">
        <w:rPr>
          <w:rFonts w:ascii="Times New Roman" w:hAnsi="Times New Roman" w:cs="Times New Roman"/>
        </w:rPr>
        <w:t>• Participate in an ICD-10 course or an ICD-10 refreshe</w:t>
      </w:r>
      <w:r>
        <w:rPr>
          <w:rFonts w:ascii="Times New Roman" w:hAnsi="Times New Roman" w:cs="Times New Roman"/>
        </w:rPr>
        <w:t xml:space="preserve">r </w:t>
      </w:r>
      <w:r w:rsidRPr="00546FEC">
        <w:rPr>
          <w:rFonts w:ascii="Times New Roman" w:hAnsi="Times New Roman" w:cs="Times New Roman"/>
        </w:rPr>
        <w:t>course every five years</w:t>
      </w:r>
    </w:p>
    <w:p w14:paraId="6990A9E4" w14:textId="77777777" w:rsidR="00546FEC" w:rsidRDefault="00546FEC" w:rsidP="0086181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BA6D01A" w14:textId="4F46E1E5" w:rsidR="000826AA" w:rsidRDefault="000826AA" w:rsidP="0086181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826AA">
        <w:rPr>
          <w:rFonts w:ascii="Times New Roman" w:hAnsi="Times New Roman" w:cs="Times New Roman"/>
        </w:rPr>
        <w:t xml:space="preserve">At least one </w:t>
      </w:r>
      <w:r w:rsidR="00861811">
        <w:rPr>
          <w:rFonts w:ascii="Times New Roman" w:hAnsi="Times New Roman" w:cs="Times New Roman"/>
        </w:rPr>
        <w:t>registrar will be a current Certified Abbreviated Injury Scale Specialist (CAISS).</w:t>
      </w:r>
    </w:p>
    <w:p w14:paraId="2EDD2522" w14:textId="77777777" w:rsidR="00861811" w:rsidRPr="0000683A" w:rsidRDefault="00861811" w:rsidP="00552A6D">
      <w:pPr>
        <w:rPr>
          <w:rFonts w:ascii="Times New Roman" w:hAnsi="Times New Roman" w:cs="Times New Roman"/>
          <w:sz w:val="16"/>
          <w:szCs w:val="16"/>
        </w:rPr>
      </w:pPr>
    </w:p>
    <w:p w14:paraId="5D116C08" w14:textId="74E64837" w:rsidR="00552A6D" w:rsidRPr="00552A6D" w:rsidRDefault="00552A6D" w:rsidP="0000683A">
      <w:pPr>
        <w:spacing w:after="120"/>
        <w:rPr>
          <w:rFonts w:ascii="Times New Roman" w:hAnsi="Times New Roman" w:cs="Times New Roman"/>
          <w:b/>
          <w:bCs/>
        </w:rPr>
      </w:pPr>
      <w:r w:rsidRPr="00552A6D">
        <w:rPr>
          <w:rFonts w:ascii="Times New Roman" w:hAnsi="Times New Roman" w:cs="Times New Roman"/>
          <w:b/>
          <w:bCs/>
        </w:rPr>
        <w:t>Data Quality Review Process:</w:t>
      </w:r>
    </w:p>
    <w:p w14:paraId="1E95F631" w14:textId="57BAA2D5" w:rsidR="002843A9" w:rsidRPr="00D24CEC" w:rsidRDefault="002843A9" w:rsidP="0000683A">
      <w:pPr>
        <w:tabs>
          <w:tab w:val="num" w:pos="720"/>
        </w:tabs>
        <w:spacing w:after="120"/>
        <w:rPr>
          <w:rFonts w:ascii="Times New Roman" w:hAnsi="Times New Roman" w:cs="Times New Roman"/>
          <w:b/>
          <w:bCs/>
        </w:rPr>
      </w:pPr>
      <w:r w:rsidRPr="00D24CEC">
        <w:rPr>
          <w:rFonts w:ascii="Times New Roman" w:hAnsi="Times New Roman" w:cs="Times New Roman"/>
          <w:b/>
          <w:bCs/>
        </w:rPr>
        <w:t xml:space="preserve">Internal validation: </w:t>
      </w:r>
    </w:p>
    <w:p w14:paraId="5DF65AB8" w14:textId="5C0DF5A7" w:rsidR="00552A6D" w:rsidRPr="00552A6D" w:rsidRDefault="00BC3E46" w:rsidP="001F48AF">
      <w:pPr>
        <w:tabs>
          <w:tab w:val="num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lead trauma registrar will c</w:t>
      </w:r>
      <w:r w:rsidR="00552A6D" w:rsidRPr="00552A6D">
        <w:rPr>
          <w:rFonts w:ascii="Times New Roman" w:hAnsi="Times New Roman" w:cs="Times New Roman"/>
        </w:rPr>
        <w:t>onduct quarterly reviews of the trauma registry data to identify data quality issues</w:t>
      </w:r>
      <w:r>
        <w:rPr>
          <w:rFonts w:ascii="Times New Roman" w:hAnsi="Times New Roman" w:cs="Times New Roman"/>
        </w:rPr>
        <w:t xml:space="preserve">, focusing on </w:t>
      </w:r>
      <w:r w:rsidR="00552A6D" w:rsidRPr="00552A6D">
        <w:rPr>
          <w:rFonts w:ascii="Times New Roman" w:hAnsi="Times New Roman" w:cs="Times New Roman"/>
        </w:rPr>
        <w:t>missing data, outliers, and inconsistent entries.</w:t>
      </w:r>
      <w:r>
        <w:rPr>
          <w:rFonts w:ascii="Times New Roman" w:hAnsi="Times New Roman" w:cs="Times New Roman"/>
        </w:rPr>
        <w:t xml:space="preserve"> </w:t>
      </w:r>
      <w:r w:rsidR="001F48AF">
        <w:rPr>
          <w:rFonts w:ascii="Times New Roman" w:hAnsi="Times New Roman" w:cs="Times New Roman"/>
        </w:rPr>
        <w:t xml:space="preserve">The reviews are intended to </w:t>
      </w:r>
      <w:r w:rsidR="00552A6D" w:rsidRPr="00552A6D">
        <w:rPr>
          <w:rFonts w:ascii="Times New Roman" w:hAnsi="Times New Roman" w:cs="Times New Roman"/>
        </w:rPr>
        <w:t>Identify patterns of errors and recommend corrective actions</w:t>
      </w:r>
      <w:r w:rsidR="001F48AF">
        <w:rPr>
          <w:rFonts w:ascii="Times New Roman" w:hAnsi="Times New Roman" w:cs="Times New Roman"/>
        </w:rPr>
        <w:t xml:space="preserve"> for all registry personnel.</w:t>
      </w:r>
    </w:p>
    <w:p w14:paraId="0198F1F0" w14:textId="454CDDEB" w:rsidR="00552A6D" w:rsidRDefault="00552A6D" w:rsidP="004A24F0">
      <w:pPr>
        <w:tabs>
          <w:tab w:val="num" w:pos="720"/>
        </w:tabs>
        <w:rPr>
          <w:rFonts w:ascii="Times New Roman" w:hAnsi="Times New Roman" w:cs="Times New Roman"/>
        </w:rPr>
      </w:pPr>
      <w:r w:rsidRPr="00552A6D">
        <w:rPr>
          <w:rFonts w:ascii="Times New Roman" w:hAnsi="Times New Roman" w:cs="Times New Roman"/>
        </w:rPr>
        <w:t>The Trauma Registr</w:t>
      </w:r>
      <w:r w:rsidR="004A24F0">
        <w:rPr>
          <w:rFonts w:ascii="Times New Roman" w:hAnsi="Times New Roman" w:cs="Times New Roman"/>
        </w:rPr>
        <w:t>y staff</w:t>
      </w:r>
      <w:r w:rsidRPr="00552A6D">
        <w:rPr>
          <w:rFonts w:ascii="Times New Roman" w:hAnsi="Times New Roman" w:cs="Times New Roman"/>
        </w:rPr>
        <w:t xml:space="preserve"> will conduct monthly audits </w:t>
      </w:r>
      <w:r w:rsidR="002F68EC">
        <w:rPr>
          <w:rFonts w:ascii="Times New Roman" w:hAnsi="Times New Roman" w:cs="Times New Roman"/>
        </w:rPr>
        <w:t xml:space="preserve">through an inter-rater reliability process </w:t>
      </w:r>
      <w:r w:rsidRPr="00552A6D">
        <w:rPr>
          <w:rFonts w:ascii="Times New Roman" w:hAnsi="Times New Roman" w:cs="Times New Roman"/>
        </w:rPr>
        <w:t>to ensure ongoing compliance with data entry standards and identify emerging issues.</w:t>
      </w:r>
      <w:r w:rsidR="004A24F0">
        <w:rPr>
          <w:rFonts w:ascii="Times New Roman" w:hAnsi="Times New Roman" w:cs="Times New Roman"/>
        </w:rPr>
        <w:t xml:space="preserve"> </w:t>
      </w:r>
      <w:r w:rsidRPr="00552A6D">
        <w:rPr>
          <w:rFonts w:ascii="Times New Roman" w:hAnsi="Times New Roman" w:cs="Times New Roman"/>
        </w:rPr>
        <w:t>A random sample of records will be reviewed for accuracy and completeness.</w:t>
      </w:r>
    </w:p>
    <w:p w14:paraId="544907E9" w14:textId="39D64987" w:rsidR="00A824C7" w:rsidRPr="00552A6D" w:rsidRDefault="00A824C7" w:rsidP="004A24F0">
      <w:pPr>
        <w:tabs>
          <w:tab w:val="num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Each case will be subject to internal validation checks using built-in validation tools within the trauma registry software. </w:t>
      </w:r>
    </w:p>
    <w:p w14:paraId="638634D0" w14:textId="0AE4D144" w:rsidR="00552A6D" w:rsidRPr="00113797" w:rsidRDefault="00552A6D" w:rsidP="0000683A">
      <w:pPr>
        <w:spacing w:after="120"/>
        <w:rPr>
          <w:rFonts w:ascii="Times New Roman" w:hAnsi="Times New Roman" w:cs="Times New Roman"/>
          <w:b/>
          <w:bCs/>
        </w:rPr>
      </w:pPr>
      <w:r w:rsidRPr="00113797">
        <w:rPr>
          <w:rFonts w:ascii="Times New Roman" w:hAnsi="Times New Roman" w:cs="Times New Roman"/>
          <w:b/>
          <w:bCs/>
        </w:rPr>
        <w:t xml:space="preserve">External </w:t>
      </w:r>
      <w:r w:rsidR="00A16C77" w:rsidRPr="00113797">
        <w:rPr>
          <w:rFonts w:ascii="Times New Roman" w:hAnsi="Times New Roman" w:cs="Times New Roman"/>
          <w:b/>
          <w:bCs/>
        </w:rPr>
        <w:t>v</w:t>
      </w:r>
      <w:r w:rsidRPr="00113797">
        <w:rPr>
          <w:rFonts w:ascii="Times New Roman" w:hAnsi="Times New Roman" w:cs="Times New Roman"/>
          <w:b/>
          <w:bCs/>
        </w:rPr>
        <w:t>alidation:</w:t>
      </w:r>
    </w:p>
    <w:p w14:paraId="1C724EB9" w14:textId="413E5EB7" w:rsidR="00A52C79" w:rsidRDefault="009A051D" w:rsidP="00A52C79">
      <w:pPr>
        <w:rPr>
          <w:rFonts w:ascii="Times New Roman" w:hAnsi="Times New Roman" w:cs="Times New Roman"/>
        </w:rPr>
      </w:pPr>
      <w:r w:rsidRPr="009A051D">
        <w:rPr>
          <w:rFonts w:ascii="Times New Roman" w:hAnsi="Times New Roman" w:cs="Times New Roman"/>
        </w:rPr>
        <w:t>External data validation is essential for ensuring the integrity and reliability of the data collected by trauma centers. These validation processes help trauma centers maintain high-quality data that is crucial for accurate reporting, research, and targeted quality improvement initiatives.</w:t>
      </w:r>
    </w:p>
    <w:p w14:paraId="4A7855F8" w14:textId="5EFD85A7" w:rsidR="00552A6D" w:rsidRPr="00552A6D" w:rsidRDefault="00C01AD6" w:rsidP="00A16C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trauma center submits data to TQIP (Trauma Quality Improvement Program), which undergoes validation checks to ensure it meets predefined standards for accuracy and co</w:t>
      </w:r>
      <w:r w:rsidR="00D96BF7">
        <w:rPr>
          <w:rFonts w:ascii="Times New Roman" w:hAnsi="Times New Roman" w:cs="Times New Roman"/>
        </w:rPr>
        <w:t xml:space="preserve">nsistency. The TQIP data center validation summary report flags any discrepancies, missing data or outliers for review. </w:t>
      </w:r>
      <w:r w:rsidR="00CD52D5">
        <w:rPr>
          <w:rFonts w:ascii="Times New Roman" w:hAnsi="Times New Roman" w:cs="Times New Roman"/>
        </w:rPr>
        <w:t>The lead registrar is responsible for reviewing the report and sharing the findings with the trauma program leadership and performance improvement</w:t>
      </w:r>
      <w:r w:rsidR="00EC3F50">
        <w:rPr>
          <w:rFonts w:ascii="Times New Roman" w:hAnsi="Times New Roman" w:cs="Times New Roman"/>
        </w:rPr>
        <w:t xml:space="preserve"> coordinator</w:t>
      </w:r>
      <w:r w:rsidR="00CD52D5">
        <w:rPr>
          <w:rFonts w:ascii="Times New Roman" w:hAnsi="Times New Roman" w:cs="Times New Roman"/>
        </w:rPr>
        <w:t xml:space="preserve"> (PI</w:t>
      </w:r>
      <w:r w:rsidR="00EC3F50">
        <w:rPr>
          <w:rFonts w:ascii="Times New Roman" w:hAnsi="Times New Roman" w:cs="Times New Roman"/>
        </w:rPr>
        <w:t>C</w:t>
      </w:r>
      <w:r w:rsidR="00CD52D5">
        <w:rPr>
          <w:rFonts w:ascii="Times New Roman" w:hAnsi="Times New Roman" w:cs="Times New Roman"/>
        </w:rPr>
        <w:t>)</w:t>
      </w:r>
      <w:r w:rsidR="00EC3F50">
        <w:rPr>
          <w:rFonts w:ascii="Times New Roman" w:hAnsi="Times New Roman" w:cs="Times New Roman"/>
        </w:rPr>
        <w:t xml:space="preserve">. </w:t>
      </w:r>
    </w:p>
    <w:p w14:paraId="20A3C212" w14:textId="0EE6C9B0" w:rsidR="00552A6D" w:rsidRPr="00552A6D" w:rsidRDefault="00552A6D" w:rsidP="0000683A">
      <w:pPr>
        <w:spacing w:after="120"/>
        <w:rPr>
          <w:rFonts w:ascii="Times New Roman" w:hAnsi="Times New Roman" w:cs="Times New Roman"/>
        </w:rPr>
      </w:pPr>
      <w:r w:rsidRPr="00552A6D">
        <w:rPr>
          <w:rFonts w:ascii="Times New Roman" w:hAnsi="Times New Roman" w:cs="Times New Roman"/>
          <w:b/>
          <w:bCs/>
        </w:rPr>
        <w:t>Corrective Actions:</w:t>
      </w:r>
    </w:p>
    <w:p w14:paraId="62CFB318" w14:textId="68452FFB" w:rsidR="00552A6D" w:rsidRPr="00552A6D" w:rsidRDefault="00552A6D" w:rsidP="009C0BFA">
      <w:pPr>
        <w:tabs>
          <w:tab w:val="num" w:pos="720"/>
        </w:tabs>
        <w:rPr>
          <w:rFonts w:ascii="Times New Roman" w:hAnsi="Times New Roman" w:cs="Times New Roman"/>
        </w:rPr>
      </w:pPr>
      <w:r w:rsidRPr="00552A6D">
        <w:rPr>
          <w:rFonts w:ascii="Times New Roman" w:hAnsi="Times New Roman" w:cs="Times New Roman"/>
        </w:rPr>
        <w:t>Any discrepancies, missing data, or inconsistencies found during the quarterly or monthly reviews will be logged and tracked.</w:t>
      </w:r>
      <w:r w:rsidR="003022DC">
        <w:rPr>
          <w:rFonts w:ascii="Times New Roman" w:hAnsi="Times New Roman" w:cs="Times New Roman"/>
        </w:rPr>
        <w:t xml:space="preserve"> </w:t>
      </w:r>
      <w:r w:rsidRPr="00552A6D">
        <w:rPr>
          <w:rFonts w:ascii="Times New Roman" w:hAnsi="Times New Roman" w:cs="Times New Roman"/>
        </w:rPr>
        <w:t>Once errors are identified, the Trauma Registrar or designated staff member will correct the data.</w:t>
      </w:r>
      <w:r w:rsidR="003022DC">
        <w:rPr>
          <w:rFonts w:ascii="Times New Roman" w:hAnsi="Times New Roman" w:cs="Times New Roman"/>
        </w:rPr>
        <w:t xml:space="preserve"> </w:t>
      </w:r>
      <w:r w:rsidRPr="00552A6D">
        <w:rPr>
          <w:rFonts w:ascii="Times New Roman" w:hAnsi="Times New Roman" w:cs="Times New Roman"/>
        </w:rPr>
        <w:t xml:space="preserve">The </w:t>
      </w:r>
      <w:r w:rsidR="003022DC">
        <w:rPr>
          <w:rFonts w:ascii="Times New Roman" w:hAnsi="Times New Roman" w:cs="Times New Roman"/>
        </w:rPr>
        <w:t>lead trauma registrar, in coordination with the trauma program leadership,</w:t>
      </w:r>
      <w:r w:rsidRPr="00552A6D">
        <w:rPr>
          <w:rFonts w:ascii="Times New Roman" w:hAnsi="Times New Roman" w:cs="Times New Roman"/>
        </w:rPr>
        <w:t xml:space="preserve"> will perform a root cause analysis for recurring data issues to develop preventative measures.</w:t>
      </w:r>
    </w:p>
    <w:p w14:paraId="5516956E" w14:textId="722133EB" w:rsidR="00552A6D" w:rsidRPr="00552A6D" w:rsidRDefault="00552A6D" w:rsidP="0000683A">
      <w:pPr>
        <w:spacing w:after="120"/>
        <w:rPr>
          <w:rFonts w:ascii="Times New Roman" w:hAnsi="Times New Roman" w:cs="Times New Roman"/>
          <w:b/>
          <w:bCs/>
        </w:rPr>
      </w:pPr>
      <w:r w:rsidRPr="00552A6D">
        <w:rPr>
          <w:rFonts w:ascii="Times New Roman" w:hAnsi="Times New Roman" w:cs="Times New Roman"/>
          <w:b/>
          <w:bCs/>
        </w:rPr>
        <w:t>Performance Metrics:</w:t>
      </w:r>
    </w:p>
    <w:p w14:paraId="5E6F8483" w14:textId="77777777" w:rsidR="00552A6D" w:rsidRPr="00552A6D" w:rsidRDefault="00552A6D" w:rsidP="00552A6D">
      <w:pPr>
        <w:rPr>
          <w:rFonts w:ascii="Times New Roman" w:hAnsi="Times New Roman" w:cs="Times New Roman"/>
        </w:rPr>
      </w:pPr>
      <w:r w:rsidRPr="00552A6D">
        <w:rPr>
          <w:rFonts w:ascii="Times New Roman" w:hAnsi="Times New Roman" w:cs="Times New Roman"/>
        </w:rPr>
        <w:t>To ensure compliance with the data quality plan, the following metrics will be monitored:</w:t>
      </w:r>
    </w:p>
    <w:p w14:paraId="3E56DED3" w14:textId="17F5E3A8" w:rsidR="00552A6D" w:rsidRPr="00552A6D" w:rsidRDefault="00552A6D" w:rsidP="00EA09C5">
      <w:pPr>
        <w:numPr>
          <w:ilvl w:val="0"/>
          <w:numId w:val="16"/>
        </w:numPr>
        <w:spacing w:after="80"/>
        <w:ind w:left="432" w:hanging="216"/>
        <w:rPr>
          <w:rFonts w:ascii="Times New Roman" w:hAnsi="Times New Roman" w:cs="Times New Roman"/>
        </w:rPr>
      </w:pPr>
      <w:r w:rsidRPr="00552A6D">
        <w:rPr>
          <w:rFonts w:ascii="Times New Roman" w:hAnsi="Times New Roman" w:cs="Times New Roman"/>
          <w:b/>
          <w:bCs/>
        </w:rPr>
        <w:t>Data Entry Timeliness:</w:t>
      </w:r>
      <w:r w:rsidRPr="00552A6D">
        <w:rPr>
          <w:rFonts w:ascii="Times New Roman" w:hAnsi="Times New Roman" w:cs="Times New Roman"/>
        </w:rPr>
        <w:t xml:space="preserve"> Percentage of trauma records entered within </w:t>
      </w:r>
      <w:r w:rsidR="009101D2">
        <w:rPr>
          <w:rFonts w:ascii="Times New Roman" w:hAnsi="Times New Roman" w:cs="Times New Roman"/>
        </w:rPr>
        <w:t>60 days of discharge</w:t>
      </w:r>
    </w:p>
    <w:p w14:paraId="25AF0AB6" w14:textId="77777777" w:rsidR="00552A6D" w:rsidRPr="00552A6D" w:rsidRDefault="00552A6D" w:rsidP="00EA09C5">
      <w:pPr>
        <w:numPr>
          <w:ilvl w:val="0"/>
          <w:numId w:val="16"/>
        </w:numPr>
        <w:spacing w:after="80"/>
        <w:ind w:left="432" w:hanging="216"/>
        <w:rPr>
          <w:rFonts w:ascii="Times New Roman" w:hAnsi="Times New Roman" w:cs="Times New Roman"/>
        </w:rPr>
      </w:pPr>
      <w:r w:rsidRPr="00552A6D">
        <w:rPr>
          <w:rFonts w:ascii="Times New Roman" w:hAnsi="Times New Roman" w:cs="Times New Roman"/>
          <w:b/>
          <w:bCs/>
        </w:rPr>
        <w:t>Error Rate:</w:t>
      </w:r>
      <w:r w:rsidRPr="00552A6D">
        <w:rPr>
          <w:rFonts w:ascii="Times New Roman" w:hAnsi="Times New Roman" w:cs="Times New Roman"/>
        </w:rPr>
        <w:t xml:space="preserve"> Number of data errors or discrepancies per quarter.</w:t>
      </w:r>
    </w:p>
    <w:p w14:paraId="74C339C5" w14:textId="0015B3B7" w:rsidR="00552A6D" w:rsidRPr="00552A6D" w:rsidRDefault="00552A6D" w:rsidP="00EA09C5">
      <w:pPr>
        <w:numPr>
          <w:ilvl w:val="0"/>
          <w:numId w:val="16"/>
        </w:numPr>
        <w:spacing w:after="80"/>
        <w:ind w:left="432" w:hanging="216"/>
        <w:rPr>
          <w:rFonts w:ascii="Times New Roman" w:hAnsi="Times New Roman" w:cs="Times New Roman"/>
        </w:rPr>
      </w:pPr>
      <w:r w:rsidRPr="00552A6D">
        <w:rPr>
          <w:rFonts w:ascii="Times New Roman" w:hAnsi="Times New Roman" w:cs="Times New Roman"/>
          <w:b/>
          <w:bCs/>
        </w:rPr>
        <w:t>Validation Success Rate:</w:t>
      </w:r>
      <w:r w:rsidRPr="00552A6D">
        <w:rPr>
          <w:rFonts w:ascii="Times New Roman" w:hAnsi="Times New Roman" w:cs="Times New Roman"/>
        </w:rPr>
        <w:t xml:space="preserve"> Percentage of data validated successfully in internal and external audits.</w:t>
      </w:r>
    </w:p>
    <w:p w14:paraId="012A7A88" w14:textId="752FD754" w:rsidR="009F6E65" w:rsidRDefault="00552A6D">
      <w:pPr>
        <w:rPr>
          <w:rFonts w:ascii="Times New Roman" w:hAnsi="Times New Roman" w:cs="Times New Roman"/>
        </w:rPr>
      </w:pPr>
      <w:r w:rsidRPr="00552A6D">
        <w:rPr>
          <w:rFonts w:ascii="Times New Roman" w:hAnsi="Times New Roman" w:cs="Times New Roman"/>
        </w:rPr>
        <w:lastRenderedPageBreak/>
        <w:t>This Data Quality Plan ensures a structured, continuous approach to maintaining high-quality trauma data, enhancing the integrity and utility of the trauma registry for clinical, operational, and research purposes.</w:t>
      </w:r>
    </w:p>
    <w:p w14:paraId="42DA6BC4" w14:textId="77777777" w:rsidR="00F67682" w:rsidRDefault="00F67682">
      <w:pPr>
        <w:rPr>
          <w:rFonts w:ascii="Times New Roman" w:hAnsi="Times New Roman" w:cs="Times New Roman"/>
        </w:rPr>
      </w:pPr>
    </w:p>
    <w:p w14:paraId="53D932D4" w14:textId="77777777" w:rsidR="00F67682" w:rsidRDefault="00F67682">
      <w:pPr>
        <w:rPr>
          <w:rFonts w:ascii="Times New Roman" w:hAnsi="Times New Roman" w:cs="Times New Roman"/>
        </w:rPr>
      </w:pPr>
    </w:p>
    <w:p w14:paraId="177A2909" w14:textId="577FF69F" w:rsidR="00F67682" w:rsidRPr="00E856C4" w:rsidRDefault="00F67682">
      <w:pPr>
        <w:rPr>
          <w:rFonts w:ascii="Times New Roman" w:hAnsi="Times New Roman" w:cs="Times New Roman"/>
        </w:rPr>
      </w:pPr>
      <w:r w:rsidRPr="00E856C4">
        <w:rPr>
          <w:rFonts w:ascii="Times New Roman" w:hAnsi="Times New Roman" w:cs="Times New Roman"/>
          <w:b/>
          <w:bCs/>
        </w:rPr>
        <w:t xml:space="preserve">Disclaimer: </w:t>
      </w:r>
      <w:r w:rsidRPr="00E856C4">
        <w:rPr>
          <w:rFonts w:ascii="Times New Roman" w:hAnsi="Times New Roman" w:cs="Times New Roman"/>
        </w:rPr>
        <w:t>This resource is intended to supplement the American College of Surgeons (ACS) verification process and are not a substitute for official ACS documentation. Users are responsible for thoroughly reviewing and understanding the 2022 ACS Standards and confirming any interpretations with the ACS Committee on Trauma.</w:t>
      </w:r>
    </w:p>
    <w:sectPr w:rsidR="00F67682" w:rsidRPr="00E856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64A96" w14:textId="77777777" w:rsidR="005848C8" w:rsidRDefault="005848C8" w:rsidP="00394FE3">
      <w:pPr>
        <w:spacing w:after="0" w:line="240" w:lineRule="auto"/>
      </w:pPr>
      <w:r>
        <w:separator/>
      </w:r>
    </w:p>
  </w:endnote>
  <w:endnote w:type="continuationSeparator" w:id="0">
    <w:p w14:paraId="094BA4DA" w14:textId="77777777" w:rsidR="005848C8" w:rsidRDefault="005848C8" w:rsidP="00394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87E05" w14:textId="77777777" w:rsidR="00394FE3" w:rsidRDefault="00394F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4AC2E" w14:textId="77777777" w:rsidR="00394FE3" w:rsidRDefault="00394F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3B81D" w14:textId="77777777" w:rsidR="00394FE3" w:rsidRDefault="00394F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1C4888" w14:textId="77777777" w:rsidR="005848C8" w:rsidRDefault="005848C8" w:rsidP="00394FE3">
      <w:pPr>
        <w:spacing w:after="0" w:line="240" w:lineRule="auto"/>
      </w:pPr>
      <w:r>
        <w:separator/>
      </w:r>
    </w:p>
  </w:footnote>
  <w:footnote w:type="continuationSeparator" w:id="0">
    <w:p w14:paraId="096BBE68" w14:textId="77777777" w:rsidR="005848C8" w:rsidRDefault="005848C8" w:rsidP="00394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28C4E" w14:textId="77777777" w:rsidR="00394FE3" w:rsidRDefault="00394F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25147295"/>
      <w:docPartObj>
        <w:docPartGallery w:val="Watermarks"/>
        <w:docPartUnique/>
      </w:docPartObj>
    </w:sdtPr>
    <w:sdtEndPr/>
    <w:sdtContent>
      <w:p w14:paraId="6F1A09BB" w14:textId="63A01732" w:rsidR="00394FE3" w:rsidRDefault="00484E97">
        <w:pPr>
          <w:pStyle w:val="Header"/>
        </w:pPr>
        <w:r>
          <w:rPr>
            <w:noProof/>
          </w:rPr>
          <w:pict w14:anchorId="5FAB132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FF976" w14:textId="77777777" w:rsidR="00394FE3" w:rsidRDefault="00394F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81689"/>
    <w:multiLevelType w:val="multilevel"/>
    <w:tmpl w:val="5810D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A51DB4"/>
    <w:multiLevelType w:val="multilevel"/>
    <w:tmpl w:val="523E8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DF2BFD"/>
    <w:multiLevelType w:val="multilevel"/>
    <w:tmpl w:val="82AC8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E356EA"/>
    <w:multiLevelType w:val="multilevel"/>
    <w:tmpl w:val="42A89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726297"/>
    <w:multiLevelType w:val="multilevel"/>
    <w:tmpl w:val="273A5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7E4D95"/>
    <w:multiLevelType w:val="multilevel"/>
    <w:tmpl w:val="2500F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DD7C26"/>
    <w:multiLevelType w:val="multilevel"/>
    <w:tmpl w:val="0D641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607E66"/>
    <w:multiLevelType w:val="multilevel"/>
    <w:tmpl w:val="EC041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AC6405"/>
    <w:multiLevelType w:val="multilevel"/>
    <w:tmpl w:val="B5BEA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336B63"/>
    <w:multiLevelType w:val="multilevel"/>
    <w:tmpl w:val="F4DA0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D85875"/>
    <w:multiLevelType w:val="multilevel"/>
    <w:tmpl w:val="7332B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5C2DDD"/>
    <w:multiLevelType w:val="multilevel"/>
    <w:tmpl w:val="8B746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B337C8"/>
    <w:multiLevelType w:val="multilevel"/>
    <w:tmpl w:val="7CF66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D372CA"/>
    <w:multiLevelType w:val="multilevel"/>
    <w:tmpl w:val="21DC4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9D50B2"/>
    <w:multiLevelType w:val="multilevel"/>
    <w:tmpl w:val="13C81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5D4BF4"/>
    <w:multiLevelType w:val="multilevel"/>
    <w:tmpl w:val="0BBEF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DA4368"/>
    <w:multiLevelType w:val="multilevel"/>
    <w:tmpl w:val="5E4AD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F76BCB"/>
    <w:multiLevelType w:val="multilevel"/>
    <w:tmpl w:val="35F2F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5050078">
    <w:abstractNumId w:val="12"/>
  </w:num>
  <w:num w:numId="2" w16cid:durableId="501627804">
    <w:abstractNumId w:val="17"/>
  </w:num>
  <w:num w:numId="3" w16cid:durableId="33504559">
    <w:abstractNumId w:val="3"/>
  </w:num>
  <w:num w:numId="4" w16cid:durableId="1194852927">
    <w:abstractNumId w:val="1"/>
  </w:num>
  <w:num w:numId="5" w16cid:durableId="332297621">
    <w:abstractNumId w:val="16"/>
  </w:num>
  <w:num w:numId="6" w16cid:durableId="1400667465">
    <w:abstractNumId w:val="7"/>
  </w:num>
  <w:num w:numId="7" w16cid:durableId="1867523980">
    <w:abstractNumId w:val="6"/>
  </w:num>
  <w:num w:numId="8" w16cid:durableId="1107965518">
    <w:abstractNumId w:val="15"/>
  </w:num>
  <w:num w:numId="9" w16cid:durableId="1616399025">
    <w:abstractNumId w:val="0"/>
  </w:num>
  <w:num w:numId="10" w16cid:durableId="705524377">
    <w:abstractNumId w:val="8"/>
  </w:num>
  <w:num w:numId="11" w16cid:durableId="1382636783">
    <w:abstractNumId w:val="9"/>
  </w:num>
  <w:num w:numId="12" w16cid:durableId="1197044559">
    <w:abstractNumId w:val="4"/>
  </w:num>
  <w:num w:numId="13" w16cid:durableId="371266556">
    <w:abstractNumId w:val="14"/>
  </w:num>
  <w:num w:numId="14" w16cid:durableId="1036197496">
    <w:abstractNumId w:val="13"/>
  </w:num>
  <w:num w:numId="15" w16cid:durableId="1459908679">
    <w:abstractNumId w:val="2"/>
  </w:num>
  <w:num w:numId="16" w16cid:durableId="585193425">
    <w:abstractNumId w:val="5"/>
  </w:num>
  <w:num w:numId="17" w16cid:durableId="236205901">
    <w:abstractNumId w:val="11"/>
  </w:num>
  <w:num w:numId="18" w16cid:durableId="21231886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A6D"/>
    <w:rsid w:val="0000683A"/>
    <w:rsid w:val="000826AA"/>
    <w:rsid w:val="000C7A60"/>
    <w:rsid w:val="000D6AFA"/>
    <w:rsid w:val="00113797"/>
    <w:rsid w:val="00121F46"/>
    <w:rsid w:val="001E2688"/>
    <w:rsid w:val="001F48AF"/>
    <w:rsid w:val="00200BAB"/>
    <w:rsid w:val="0020336A"/>
    <w:rsid w:val="00283E77"/>
    <w:rsid w:val="002843A9"/>
    <w:rsid w:val="002D69D4"/>
    <w:rsid w:val="002F68EC"/>
    <w:rsid w:val="003022DC"/>
    <w:rsid w:val="00375BB1"/>
    <w:rsid w:val="00394FE3"/>
    <w:rsid w:val="00461731"/>
    <w:rsid w:val="00484E97"/>
    <w:rsid w:val="004A24F0"/>
    <w:rsid w:val="00546FEC"/>
    <w:rsid w:val="00552A6D"/>
    <w:rsid w:val="00560793"/>
    <w:rsid w:val="005848C8"/>
    <w:rsid w:val="006B7850"/>
    <w:rsid w:val="00756F77"/>
    <w:rsid w:val="00791ED1"/>
    <w:rsid w:val="00861811"/>
    <w:rsid w:val="009101D2"/>
    <w:rsid w:val="009A051D"/>
    <w:rsid w:val="009C0BFA"/>
    <w:rsid w:val="009C4227"/>
    <w:rsid w:val="009F6E65"/>
    <w:rsid w:val="00A16C77"/>
    <w:rsid w:val="00A26063"/>
    <w:rsid w:val="00A52C79"/>
    <w:rsid w:val="00A635B7"/>
    <w:rsid w:val="00A824C7"/>
    <w:rsid w:val="00A90FFC"/>
    <w:rsid w:val="00AD043F"/>
    <w:rsid w:val="00B5648A"/>
    <w:rsid w:val="00BA105D"/>
    <w:rsid w:val="00BC3E46"/>
    <w:rsid w:val="00BF4DF9"/>
    <w:rsid w:val="00BF65D6"/>
    <w:rsid w:val="00C01AD6"/>
    <w:rsid w:val="00C9385C"/>
    <w:rsid w:val="00CA37DB"/>
    <w:rsid w:val="00CB4A6F"/>
    <w:rsid w:val="00CD52D5"/>
    <w:rsid w:val="00D15DD7"/>
    <w:rsid w:val="00D24CEC"/>
    <w:rsid w:val="00D536CE"/>
    <w:rsid w:val="00D707C2"/>
    <w:rsid w:val="00D96BF7"/>
    <w:rsid w:val="00E149E3"/>
    <w:rsid w:val="00E44254"/>
    <w:rsid w:val="00E658D5"/>
    <w:rsid w:val="00E856C4"/>
    <w:rsid w:val="00E938BE"/>
    <w:rsid w:val="00E96F36"/>
    <w:rsid w:val="00EA09C5"/>
    <w:rsid w:val="00EA323C"/>
    <w:rsid w:val="00EC3F50"/>
    <w:rsid w:val="00EE734F"/>
    <w:rsid w:val="00F67682"/>
    <w:rsid w:val="00F7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0F26AB"/>
  <w15:chartTrackingRefBased/>
  <w15:docId w15:val="{1684B9AD-746D-46CC-9340-6892CFF17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2A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2A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2A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2A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2A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2A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2A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2A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2A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2A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2A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2A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2A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2A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2A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2A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2A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2A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2A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2A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2A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2A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2A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2A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2A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2A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2A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2A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2A6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94F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FE3"/>
  </w:style>
  <w:style w:type="paragraph" w:styleId="Footer">
    <w:name w:val="footer"/>
    <w:basedOn w:val="Normal"/>
    <w:link w:val="FooterChar"/>
    <w:uiPriority w:val="99"/>
    <w:unhideWhenUsed/>
    <w:rsid w:val="00394F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5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4663</Characters>
  <Application>Microsoft Office Word</Application>
  <DocSecurity>0</DocSecurity>
  <Lines>38</Lines>
  <Paragraphs>10</Paragraphs>
  <ScaleCrop>false</ScaleCrop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Chisolm</dc:creator>
  <cp:keywords/>
  <dc:description/>
  <cp:lastModifiedBy>Elise DeCourcy</cp:lastModifiedBy>
  <cp:revision>2</cp:revision>
  <dcterms:created xsi:type="dcterms:W3CDTF">2025-01-08T16:47:00Z</dcterms:created>
  <dcterms:modified xsi:type="dcterms:W3CDTF">2025-01-08T16:47:00Z</dcterms:modified>
</cp:coreProperties>
</file>